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FA" w:rsidRPr="001B53FA" w:rsidRDefault="001B53FA" w:rsidP="001B53FA">
      <w:pPr>
        <w:spacing w:before="100" w:beforeAutospacing="1" w:after="100" w:afterAutospacing="1"/>
        <w:outlineLvl w:val="0"/>
        <w:rPr>
          <w:b/>
          <w:sz w:val="28"/>
          <w:szCs w:val="28"/>
        </w:rPr>
      </w:pPr>
      <w:r w:rsidRPr="001B53FA">
        <w:rPr>
          <w:b/>
          <w:sz w:val="28"/>
          <w:szCs w:val="28"/>
        </w:rPr>
        <w:t>Amt Süderbrarup</w:t>
      </w:r>
    </w:p>
    <w:p w:rsidR="001B53FA" w:rsidRPr="001B53FA" w:rsidRDefault="001B53FA" w:rsidP="001B53FA">
      <w:pPr>
        <w:spacing w:before="100" w:beforeAutospacing="1" w:after="100" w:afterAutospacing="1"/>
        <w:outlineLvl w:val="0"/>
        <w:rPr>
          <w:b/>
          <w:sz w:val="28"/>
          <w:szCs w:val="28"/>
        </w:rPr>
      </w:pPr>
      <w:r w:rsidRPr="001B53FA">
        <w:rPr>
          <w:b/>
          <w:sz w:val="28"/>
          <w:szCs w:val="28"/>
        </w:rPr>
        <w:t>-Der Amtsvorsteher-</w:t>
      </w:r>
    </w:p>
    <w:p w:rsidR="001B53FA" w:rsidRPr="001B53FA" w:rsidRDefault="001B53FA" w:rsidP="001B53FA">
      <w:pPr>
        <w:spacing w:before="100" w:beforeAutospacing="1" w:after="100" w:afterAutospacing="1"/>
        <w:jc w:val="center"/>
        <w:outlineLvl w:val="0"/>
        <w:rPr>
          <w:b/>
          <w:sz w:val="28"/>
          <w:szCs w:val="28"/>
        </w:rPr>
      </w:pPr>
      <w:r w:rsidRPr="001B53FA">
        <w:rPr>
          <w:b/>
          <w:sz w:val="28"/>
          <w:szCs w:val="28"/>
        </w:rPr>
        <w:t xml:space="preserve">Bekanntmachung </w:t>
      </w:r>
    </w:p>
    <w:p w:rsidR="001B53FA" w:rsidRPr="001B53FA" w:rsidRDefault="001B53FA" w:rsidP="001B53FA">
      <w:pPr>
        <w:spacing w:before="100" w:beforeAutospacing="1" w:after="100" w:afterAutospacing="1"/>
        <w:jc w:val="center"/>
        <w:outlineLvl w:val="0"/>
        <w:rPr>
          <w:b/>
          <w:sz w:val="28"/>
          <w:szCs w:val="28"/>
        </w:rPr>
      </w:pPr>
      <w:r w:rsidRPr="001B53FA">
        <w:rPr>
          <w:b/>
          <w:sz w:val="28"/>
          <w:szCs w:val="28"/>
        </w:rPr>
        <w:t xml:space="preserve">zum Widerspruchsrecht bei Datenübermittlungen </w:t>
      </w:r>
    </w:p>
    <w:p w:rsidR="001B53FA" w:rsidRPr="001B53FA" w:rsidRDefault="001B53FA" w:rsidP="001B53FA">
      <w:pPr>
        <w:spacing w:before="100" w:beforeAutospacing="1" w:after="100" w:afterAutospacing="1"/>
        <w:jc w:val="center"/>
        <w:outlineLvl w:val="0"/>
        <w:rPr>
          <w:b/>
          <w:bCs/>
          <w:sz w:val="28"/>
          <w:szCs w:val="28"/>
        </w:rPr>
      </w:pPr>
      <w:r w:rsidRPr="001B53FA">
        <w:rPr>
          <w:b/>
          <w:sz w:val="28"/>
          <w:szCs w:val="28"/>
        </w:rPr>
        <w:t xml:space="preserve">- </w:t>
      </w:r>
      <w:r w:rsidRPr="001B53FA">
        <w:rPr>
          <w:b/>
          <w:bCs/>
          <w:sz w:val="28"/>
          <w:szCs w:val="28"/>
        </w:rPr>
        <w:t>Melderegisterauskünfte in besonderen Fällen -</w:t>
      </w:r>
    </w:p>
    <w:p w:rsidR="001B53FA" w:rsidRPr="001B53FA" w:rsidRDefault="001B53FA" w:rsidP="001B53FA">
      <w:pPr>
        <w:spacing w:before="100" w:beforeAutospacing="1" w:after="100" w:afterAutospacing="1"/>
        <w:jc w:val="center"/>
        <w:outlineLvl w:val="0"/>
        <w:rPr>
          <w:b/>
          <w:bCs/>
          <w:kern w:val="36"/>
          <w:sz w:val="28"/>
          <w:szCs w:val="28"/>
        </w:rPr>
      </w:pPr>
      <w:r w:rsidRPr="001B53FA">
        <w:rPr>
          <w:b/>
          <w:bCs/>
          <w:sz w:val="28"/>
          <w:szCs w:val="28"/>
        </w:rPr>
        <w:t>nach § 50 Abs. 5 Bundesmeldegesetz</w:t>
      </w:r>
    </w:p>
    <w:p w:rsidR="001B53FA" w:rsidRPr="001B53FA" w:rsidRDefault="001B53FA" w:rsidP="001B53FA">
      <w:pPr>
        <w:rPr>
          <w:sz w:val="24"/>
          <w:szCs w:val="24"/>
        </w:rPr>
      </w:pPr>
    </w:p>
    <w:p w:rsidR="001B53FA" w:rsidRDefault="001B53FA" w:rsidP="001B53FA">
      <w:pPr>
        <w:rPr>
          <w:sz w:val="24"/>
          <w:szCs w:val="24"/>
        </w:rPr>
      </w:pPr>
      <w:r>
        <w:rPr>
          <w:sz w:val="24"/>
          <w:szCs w:val="24"/>
        </w:rPr>
        <w:t>Nach § 50 Absätze 1 bis 3 Bundesmeldegesetz darf die Meldebehörde</w:t>
      </w:r>
    </w:p>
    <w:p w:rsidR="001B53FA" w:rsidRDefault="001B53FA" w:rsidP="001B53FA">
      <w:pPr>
        <w:rPr>
          <w:sz w:val="24"/>
          <w:szCs w:val="24"/>
        </w:rPr>
      </w:pPr>
    </w:p>
    <w:p w:rsidR="001B53FA" w:rsidRPr="001B53FA" w:rsidRDefault="001B53FA" w:rsidP="001B53FA">
      <w:pPr>
        <w:pStyle w:val="Listenabsatz"/>
        <w:numPr>
          <w:ilvl w:val="0"/>
          <w:numId w:val="1"/>
        </w:numPr>
        <w:rPr>
          <w:sz w:val="24"/>
          <w:szCs w:val="24"/>
        </w:rPr>
      </w:pPr>
      <w:r w:rsidRPr="001B53FA">
        <w:rPr>
          <w:sz w:val="24"/>
          <w:szCs w:val="24"/>
        </w:rPr>
        <w:t xml:space="preserve">Parteien, Wählergruppen und anderen Trägern von Wahlvorschlägen im Zusammenhang mit Wahlen und Abstimmungen auf staatlicher und kommunaler Ebene in den sechs der Wahl oder Abstimmung vorangehenden Monaten Auskunft aus dem Melderegister über die in § </w:t>
      </w:r>
      <w:hyperlink r:id="rId6" w:tooltip="§ 44 BMG" w:history="1">
        <w:r w:rsidRPr="00A23541">
          <w:rPr>
            <w:sz w:val="24"/>
            <w:szCs w:val="24"/>
          </w:rPr>
          <w:t>44</w:t>
        </w:r>
      </w:hyperlink>
      <w:r w:rsidRPr="001B53FA">
        <w:rPr>
          <w:sz w:val="24"/>
          <w:szCs w:val="24"/>
        </w:rPr>
        <w:t xml:space="preserve"> Absatz 1 Satz 1 bezeichneten Daten von Gruppen von Wahlberechtigten erteilen, soweit für deren Zusammensetzung das Lebensalter bestimmend ist. Die Geburtsdaten der Wahlberechtigten dürfen dabei nicht mitgeteilt werden. Die Person oder Stelle, der die Daten übermittelt werden, darf diese nur für die Werbung bei einer Wahl oder Abstimmung verwenden und hat sie spätestens einen Monat nach der Wahl oder Abstimmung zu löschen oder zu vernichten.</w:t>
      </w:r>
    </w:p>
    <w:p w:rsidR="001B53FA" w:rsidRPr="001B53FA" w:rsidRDefault="001B53FA" w:rsidP="001B53FA">
      <w:pPr>
        <w:rPr>
          <w:sz w:val="24"/>
          <w:szCs w:val="24"/>
        </w:rPr>
      </w:pPr>
    </w:p>
    <w:p w:rsidR="001B53FA" w:rsidRPr="001B53FA" w:rsidRDefault="001B53FA" w:rsidP="001B53FA">
      <w:pPr>
        <w:pStyle w:val="Listenabsatz"/>
        <w:numPr>
          <w:ilvl w:val="0"/>
          <w:numId w:val="1"/>
        </w:numPr>
        <w:rPr>
          <w:sz w:val="24"/>
          <w:szCs w:val="24"/>
        </w:rPr>
      </w:pPr>
      <w:r w:rsidRPr="001B53FA">
        <w:rPr>
          <w:sz w:val="24"/>
          <w:szCs w:val="24"/>
        </w:rPr>
        <w:t>Verlangen Mandatsträger, Presse oder Rundfunk Auskunft aus dem Melderegister über Alters- oder Ehejubiläen von Einwohnern, darf die Meldebehörde Auskunft erteilen über</w:t>
      </w:r>
    </w:p>
    <w:p w:rsidR="001B53FA" w:rsidRPr="001B53FA" w:rsidRDefault="001B53FA" w:rsidP="001B53FA">
      <w:pPr>
        <w:rPr>
          <w:sz w:val="24"/>
          <w:szCs w:val="24"/>
        </w:rPr>
      </w:pPr>
    </w:p>
    <w:p w:rsidR="001B53FA" w:rsidRPr="001B53FA" w:rsidRDefault="001B53FA" w:rsidP="001B53FA">
      <w:pPr>
        <w:spacing w:after="240"/>
        <w:ind w:left="720"/>
        <w:rPr>
          <w:sz w:val="24"/>
          <w:szCs w:val="24"/>
        </w:rPr>
      </w:pPr>
      <w:r>
        <w:rPr>
          <w:sz w:val="24"/>
          <w:szCs w:val="24"/>
        </w:rPr>
        <w:tab/>
      </w:r>
      <w:r w:rsidRPr="001B53FA">
        <w:rPr>
          <w:sz w:val="24"/>
          <w:szCs w:val="24"/>
        </w:rPr>
        <w:t>Familienname,</w:t>
      </w:r>
      <w:r>
        <w:rPr>
          <w:sz w:val="24"/>
          <w:szCs w:val="24"/>
        </w:rPr>
        <w:t xml:space="preserve"> </w:t>
      </w:r>
      <w:r w:rsidRPr="001B53FA">
        <w:rPr>
          <w:sz w:val="24"/>
          <w:szCs w:val="24"/>
        </w:rPr>
        <w:t>Vornamen,</w:t>
      </w:r>
      <w:r>
        <w:rPr>
          <w:sz w:val="24"/>
          <w:szCs w:val="24"/>
        </w:rPr>
        <w:t xml:space="preserve"> </w:t>
      </w:r>
      <w:r w:rsidRPr="001B53FA">
        <w:rPr>
          <w:sz w:val="24"/>
          <w:szCs w:val="24"/>
        </w:rPr>
        <w:t>Doktorgrad,</w:t>
      </w:r>
      <w:r>
        <w:rPr>
          <w:sz w:val="24"/>
          <w:szCs w:val="24"/>
        </w:rPr>
        <w:t xml:space="preserve">. </w:t>
      </w:r>
      <w:r w:rsidRPr="001B53FA">
        <w:rPr>
          <w:sz w:val="24"/>
          <w:szCs w:val="24"/>
        </w:rPr>
        <w:t>Anschrift sowie</w:t>
      </w:r>
      <w:r>
        <w:rPr>
          <w:sz w:val="24"/>
          <w:szCs w:val="24"/>
        </w:rPr>
        <w:t xml:space="preserve"> </w:t>
      </w:r>
      <w:r w:rsidRPr="001B53FA">
        <w:rPr>
          <w:sz w:val="24"/>
          <w:szCs w:val="24"/>
        </w:rPr>
        <w:t xml:space="preserve">Datum und Art des </w:t>
      </w:r>
      <w:r>
        <w:rPr>
          <w:sz w:val="24"/>
          <w:szCs w:val="24"/>
        </w:rPr>
        <w:tab/>
      </w:r>
      <w:r w:rsidRPr="001B53FA">
        <w:rPr>
          <w:sz w:val="24"/>
          <w:szCs w:val="24"/>
        </w:rPr>
        <w:t>Jubiläums.</w:t>
      </w:r>
    </w:p>
    <w:p w:rsidR="001B53FA" w:rsidRPr="001B53FA" w:rsidRDefault="001B53FA" w:rsidP="001B53FA">
      <w:pPr>
        <w:spacing w:after="240"/>
        <w:rPr>
          <w:sz w:val="24"/>
          <w:szCs w:val="24"/>
        </w:rPr>
      </w:pPr>
      <w:r>
        <w:rPr>
          <w:sz w:val="24"/>
          <w:szCs w:val="24"/>
        </w:rPr>
        <w:tab/>
      </w:r>
      <w:r w:rsidRPr="001B53FA">
        <w:rPr>
          <w:sz w:val="24"/>
          <w:szCs w:val="24"/>
        </w:rPr>
        <w:t xml:space="preserve">Altersjubiläen im Sinne des Satzes 1 sind der 70. Geburtstag, jeder fünfte weitere </w:t>
      </w:r>
      <w:r>
        <w:rPr>
          <w:sz w:val="24"/>
          <w:szCs w:val="24"/>
        </w:rPr>
        <w:tab/>
      </w:r>
      <w:r w:rsidRPr="001B53FA">
        <w:rPr>
          <w:sz w:val="24"/>
          <w:szCs w:val="24"/>
        </w:rPr>
        <w:t xml:space="preserve">Geburtstag und ab dem 100. Geburtstag jeder folgende Geburtstag; Ehejubiläen sind </w:t>
      </w:r>
      <w:r>
        <w:rPr>
          <w:sz w:val="24"/>
          <w:szCs w:val="24"/>
        </w:rPr>
        <w:tab/>
      </w:r>
      <w:r w:rsidRPr="001B53FA">
        <w:rPr>
          <w:sz w:val="24"/>
          <w:szCs w:val="24"/>
        </w:rPr>
        <w:t>das 50. und jedes folgende Ehejubiläum.</w:t>
      </w:r>
    </w:p>
    <w:p w:rsidR="001B53FA" w:rsidRPr="001B53FA" w:rsidRDefault="001B53FA" w:rsidP="001B53FA">
      <w:pPr>
        <w:pStyle w:val="Listenabsatz"/>
        <w:numPr>
          <w:ilvl w:val="0"/>
          <w:numId w:val="1"/>
        </w:numPr>
        <w:rPr>
          <w:sz w:val="24"/>
          <w:szCs w:val="24"/>
        </w:rPr>
      </w:pPr>
      <w:r w:rsidRPr="001B53FA">
        <w:rPr>
          <w:sz w:val="24"/>
          <w:szCs w:val="24"/>
        </w:rPr>
        <w:t xml:space="preserve"> Adressbuchverlagen darf zu allen Einwohnern, die das 18. Lebensjahr vollendet haben, Auskunft erteilt werden über deren</w:t>
      </w:r>
    </w:p>
    <w:p w:rsidR="001B53FA" w:rsidRPr="001B53FA" w:rsidRDefault="001B53FA" w:rsidP="001B53FA">
      <w:pPr>
        <w:rPr>
          <w:sz w:val="24"/>
          <w:szCs w:val="24"/>
        </w:rPr>
      </w:pPr>
    </w:p>
    <w:p w:rsidR="001B53FA" w:rsidRPr="001B53FA" w:rsidRDefault="001B53FA" w:rsidP="001B53FA">
      <w:pPr>
        <w:spacing w:after="240"/>
        <w:ind w:left="720"/>
        <w:rPr>
          <w:sz w:val="24"/>
          <w:szCs w:val="24"/>
        </w:rPr>
      </w:pPr>
      <w:r>
        <w:rPr>
          <w:sz w:val="24"/>
          <w:szCs w:val="24"/>
        </w:rPr>
        <w:tab/>
      </w:r>
      <w:r w:rsidRPr="001B53FA">
        <w:rPr>
          <w:sz w:val="24"/>
          <w:szCs w:val="24"/>
        </w:rPr>
        <w:t>Familienname,</w:t>
      </w:r>
      <w:r>
        <w:rPr>
          <w:sz w:val="24"/>
          <w:szCs w:val="24"/>
        </w:rPr>
        <w:t xml:space="preserve"> </w:t>
      </w:r>
      <w:r w:rsidRPr="001B53FA">
        <w:rPr>
          <w:sz w:val="24"/>
          <w:szCs w:val="24"/>
        </w:rPr>
        <w:t>Vornamen,</w:t>
      </w:r>
      <w:r>
        <w:rPr>
          <w:sz w:val="24"/>
          <w:szCs w:val="24"/>
        </w:rPr>
        <w:t xml:space="preserve"> </w:t>
      </w:r>
      <w:r w:rsidRPr="001B53FA">
        <w:rPr>
          <w:sz w:val="24"/>
          <w:szCs w:val="24"/>
        </w:rPr>
        <w:t>Doktorgrad und</w:t>
      </w:r>
      <w:r>
        <w:rPr>
          <w:sz w:val="24"/>
          <w:szCs w:val="24"/>
        </w:rPr>
        <w:t xml:space="preserve"> </w:t>
      </w:r>
      <w:r w:rsidRPr="001B53FA">
        <w:rPr>
          <w:sz w:val="24"/>
          <w:szCs w:val="24"/>
        </w:rPr>
        <w:t>derzeitige Anschriften.</w:t>
      </w:r>
    </w:p>
    <w:p w:rsidR="001B53FA" w:rsidRPr="001B53FA" w:rsidRDefault="001B53FA" w:rsidP="001B53FA">
      <w:pPr>
        <w:spacing w:after="240"/>
        <w:rPr>
          <w:sz w:val="24"/>
          <w:szCs w:val="24"/>
        </w:rPr>
      </w:pPr>
      <w:r>
        <w:rPr>
          <w:sz w:val="24"/>
          <w:szCs w:val="24"/>
        </w:rPr>
        <w:tab/>
      </w:r>
      <w:r w:rsidRPr="001B53FA">
        <w:rPr>
          <w:sz w:val="24"/>
          <w:szCs w:val="24"/>
        </w:rPr>
        <w:t>Die übermittelten Daten dürfen nur für d</w:t>
      </w:r>
      <w:r>
        <w:rPr>
          <w:sz w:val="24"/>
          <w:szCs w:val="24"/>
        </w:rPr>
        <w:t xml:space="preserve">ie Herausgabe von Adressbüchern </w:t>
      </w:r>
      <w:r w:rsidRPr="001B53FA">
        <w:rPr>
          <w:sz w:val="24"/>
          <w:szCs w:val="24"/>
        </w:rPr>
        <w:t>(</w:t>
      </w:r>
      <w:r>
        <w:rPr>
          <w:sz w:val="24"/>
          <w:szCs w:val="24"/>
        </w:rPr>
        <w:tab/>
      </w:r>
      <w:r w:rsidRPr="001B53FA">
        <w:rPr>
          <w:sz w:val="24"/>
          <w:szCs w:val="24"/>
        </w:rPr>
        <w:t>Adressenverzeichnisse in Buchform) verwendet werden.</w:t>
      </w:r>
    </w:p>
    <w:p w:rsidR="001B53FA" w:rsidRDefault="001B53FA" w:rsidP="001B53FA">
      <w:pPr>
        <w:rPr>
          <w:sz w:val="24"/>
          <w:szCs w:val="24"/>
        </w:rPr>
      </w:pPr>
      <w:r w:rsidRPr="001B53FA">
        <w:rPr>
          <w:sz w:val="24"/>
          <w:szCs w:val="24"/>
        </w:rPr>
        <w:t>Die betroffene Person hat das Recht, der Übermittlung ihrer Daten nach den Abs</w:t>
      </w:r>
      <w:r>
        <w:rPr>
          <w:sz w:val="24"/>
          <w:szCs w:val="24"/>
        </w:rPr>
        <w:t>ätzen 1 bis 3 zu widersprechen.</w:t>
      </w:r>
    </w:p>
    <w:p w:rsidR="001B53FA" w:rsidRDefault="001B53FA" w:rsidP="001B53FA">
      <w:pPr>
        <w:rPr>
          <w:sz w:val="24"/>
          <w:szCs w:val="24"/>
        </w:rPr>
      </w:pPr>
      <w:r>
        <w:rPr>
          <w:sz w:val="24"/>
          <w:szCs w:val="24"/>
        </w:rPr>
        <w:t>Der Widerspruch kann schriftlich oder mündlich (unter Vorlage des Personalausweises oder Reispasses)  gegenüber dem Amt Süderbrarup –Einwohnermeldeamt-  erklärt werden.</w:t>
      </w:r>
    </w:p>
    <w:p w:rsidR="00B1471E" w:rsidRDefault="001B53FA">
      <w:pPr>
        <w:rPr>
          <w:sz w:val="24"/>
          <w:szCs w:val="24"/>
        </w:rPr>
      </w:pPr>
      <w:r>
        <w:rPr>
          <w:sz w:val="24"/>
          <w:szCs w:val="24"/>
        </w:rPr>
        <w:t xml:space="preserve">Amt Süderbrarup </w:t>
      </w:r>
      <w:r w:rsidR="00A23541">
        <w:rPr>
          <w:sz w:val="24"/>
          <w:szCs w:val="24"/>
        </w:rPr>
        <w:t>-</w:t>
      </w:r>
      <w:r>
        <w:rPr>
          <w:sz w:val="24"/>
          <w:szCs w:val="24"/>
        </w:rPr>
        <w:t xml:space="preserve">Einwohnermeldeamt-, Königstr. 5, 24392 Süderbrarup; Tel: 04641/7814 bzw. 7841; email: </w:t>
      </w:r>
      <w:hyperlink r:id="rId7" w:history="1">
        <w:r w:rsidRPr="006F30D5">
          <w:rPr>
            <w:rStyle w:val="Hyperlink"/>
            <w:sz w:val="24"/>
            <w:szCs w:val="24"/>
          </w:rPr>
          <w:t>einwohnermeldeamt@amt-suederbrarup.de</w:t>
        </w:r>
      </w:hyperlink>
      <w:r>
        <w:rPr>
          <w:sz w:val="24"/>
          <w:szCs w:val="24"/>
        </w:rPr>
        <w:t xml:space="preserve"> </w:t>
      </w:r>
    </w:p>
    <w:p w:rsidR="005B62B3" w:rsidRPr="001B53FA" w:rsidRDefault="005B62B3">
      <w:pPr>
        <w:rPr>
          <w:sz w:val="24"/>
          <w:szCs w:val="24"/>
        </w:rPr>
      </w:pPr>
      <w:bookmarkStart w:id="0" w:name="_GoBack"/>
      <w:bookmarkEnd w:id="0"/>
    </w:p>
    <w:sectPr w:rsidR="005B62B3" w:rsidRPr="001B53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B3ECF"/>
    <w:multiLevelType w:val="hybridMultilevel"/>
    <w:tmpl w:val="911A1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FA"/>
    <w:rsid w:val="00111AB4"/>
    <w:rsid w:val="001B53FA"/>
    <w:rsid w:val="005B62B3"/>
    <w:rsid w:val="008A284A"/>
    <w:rsid w:val="008E0602"/>
    <w:rsid w:val="00A23541"/>
    <w:rsid w:val="00B1471E"/>
    <w:rsid w:val="00E92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29EF"/>
    <w:rPr>
      <w:lang w:eastAsia="de-DE"/>
    </w:rPr>
  </w:style>
  <w:style w:type="paragraph" w:styleId="berschrift1">
    <w:name w:val="heading 1"/>
    <w:basedOn w:val="Standard"/>
    <w:next w:val="Standard"/>
    <w:link w:val="berschrift1Zchn"/>
    <w:qFormat/>
    <w:rsid w:val="00E929EF"/>
    <w:pPr>
      <w:keepNext/>
      <w:outlineLvl w:val="0"/>
    </w:pPr>
    <w:rPr>
      <w:b/>
      <w:sz w:val="32"/>
    </w:rPr>
  </w:style>
  <w:style w:type="paragraph" w:styleId="berschrift2">
    <w:name w:val="heading 2"/>
    <w:basedOn w:val="Standard"/>
    <w:next w:val="Standard"/>
    <w:link w:val="berschrift2Zchn"/>
    <w:qFormat/>
    <w:rsid w:val="00E929EF"/>
    <w:pPr>
      <w:keepNext/>
      <w:outlineLvl w:val="1"/>
    </w:pPr>
    <w:rPr>
      <w:sz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929EF"/>
    <w:rPr>
      <w:b/>
      <w:sz w:val="32"/>
      <w:lang w:eastAsia="de-DE"/>
    </w:rPr>
  </w:style>
  <w:style w:type="character" w:customStyle="1" w:styleId="berschrift2Zchn">
    <w:name w:val="Überschrift 2 Zchn"/>
    <w:basedOn w:val="Absatz-Standardschriftart"/>
    <w:link w:val="berschrift2"/>
    <w:rsid w:val="00E929EF"/>
    <w:rPr>
      <w:sz w:val="40"/>
      <w:u w:val="single"/>
      <w:lang w:eastAsia="de-DE"/>
    </w:rPr>
  </w:style>
  <w:style w:type="paragraph" w:styleId="Beschriftung">
    <w:name w:val="caption"/>
    <w:basedOn w:val="Standard"/>
    <w:next w:val="Standard"/>
    <w:qFormat/>
    <w:rsid w:val="00E929EF"/>
    <w:pPr>
      <w:framePr w:w="3466" w:h="3418" w:hSpace="141" w:wrap="around" w:vAnchor="text" w:hAnchor="page" w:x="7042" w:y="226"/>
    </w:pPr>
    <w:rPr>
      <w:sz w:val="24"/>
    </w:rPr>
  </w:style>
  <w:style w:type="paragraph" w:styleId="Listenabsatz">
    <w:name w:val="List Paragraph"/>
    <w:basedOn w:val="Standard"/>
    <w:uiPriority w:val="34"/>
    <w:qFormat/>
    <w:rsid w:val="001B53FA"/>
    <w:pPr>
      <w:ind w:left="720"/>
      <w:contextualSpacing/>
    </w:pPr>
  </w:style>
  <w:style w:type="character" w:styleId="Hyperlink">
    <w:name w:val="Hyperlink"/>
    <w:basedOn w:val="Absatz-Standardschriftart"/>
    <w:uiPriority w:val="99"/>
    <w:unhideWhenUsed/>
    <w:rsid w:val="001B53FA"/>
    <w:rPr>
      <w:color w:val="0000FF" w:themeColor="hyperlink"/>
      <w:u w:val="single"/>
    </w:rPr>
  </w:style>
  <w:style w:type="paragraph" w:styleId="Sprechblasentext">
    <w:name w:val="Balloon Text"/>
    <w:basedOn w:val="Standard"/>
    <w:link w:val="SprechblasentextZchn"/>
    <w:uiPriority w:val="99"/>
    <w:semiHidden/>
    <w:unhideWhenUsed/>
    <w:rsid w:val="001B53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53FA"/>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29EF"/>
    <w:rPr>
      <w:lang w:eastAsia="de-DE"/>
    </w:rPr>
  </w:style>
  <w:style w:type="paragraph" w:styleId="berschrift1">
    <w:name w:val="heading 1"/>
    <w:basedOn w:val="Standard"/>
    <w:next w:val="Standard"/>
    <w:link w:val="berschrift1Zchn"/>
    <w:qFormat/>
    <w:rsid w:val="00E929EF"/>
    <w:pPr>
      <w:keepNext/>
      <w:outlineLvl w:val="0"/>
    </w:pPr>
    <w:rPr>
      <w:b/>
      <w:sz w:val="32"/>
    </w:rPr>
  </w:style>
  <w:style w:type="paragraph" w:styleId="berschrift2">
    <w:name w:val="heading 2"/>
    <w:basedOn w:val="Standard"/>
    <w:next w:val="Standard"/>
    <w:link w:val="berschrift2Zchn"/>
    <w:qFormat/>
    <w:rsid w:val="00E929EF"/>
    <w:pPr>
      <w:keepNext/>
      <w:outlineLvl w:val="1"/>
    </w:pPr>
    <w:rPr>
      <w:sz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929EF"/>
    <w:rPr>
      <w:b/>
      <w:sz w:val="32"/>
      <w:lang w:eastAsia="de-DE"/>
    </w:rPr>
  </w:style>
  <w:style w:type="character" w:customStyle="1" w:styleId="berschrift2Zchn">
    <w:name w:val="Überschrift 2 Zchn"/>
    <w:basedOn w:val="Absatz-Standardschriftart"/>
    <w:link w:val="berschrift2"/>
    <w:rsid w:val="00E929EF"/>
    <w:rPr>
      <w:sz w:val="40"/>
      <w:u w:val="single"/>
      <w:lang w:eastAsia="de-DE"/>
    </w:rPr>
  </w:style>
  <w:style w:type="paragraph" w:styleId="Beschriftung">
    <w:name w:val="caption"/>
    <w:basedOn w:val="Standard"/>
    <w:next w:val="Standard"/>
    <w:qFormat/>
    <w:rsid w:val="00E929EF"/>
    <w:pPr>
      <w:framePr w:w="3466" w:h="3418" w:hSpace="141" w:wrap="around" w:vAnchor="text" w:hAnchor="page" w:x="7042" w:y="226"/>
    </w:pPr>
    <w:rPr>
      <w:sz w:val="24"/>
    </w:rPr>
  </w:style>
  <w:style w:type="paragraph" w:styleId="Listenabsatz">
    <w:name w:val="List Paragraph"/>
    <w:basedOn w:val="Standard"/>
    <w:uiPriority w:val="34"/>
    <w:qFormat/>
    <w:rsid w:val="001B53FA"/>
    <w:pPr>
      <w:ind w:left="720"/>
      <w:contextualSpacing/>
    </w:pPr>
  </w:style>
  <w:style w:type="character" w:styleId="Hyperlink">
    <w:name w:val="Hyperlink"/>
    <w:basedOn w:val="Absatz-Standardschriftart"/>
    <w:uiPriority w:val="99"/>
    <w:unhideWhenUsed/>
    <w:rsid w:val="001B53FA"/>
    <w:rPr>
      <w:color w:val="0000FF" w:themeColor="hyperlink"/>
      <w:u w:val="single"/>
    </w:rPr>
  </w:style>
  <w:style w:type="paragraph" w:styleId="Sprechblasentext">
    <w:name w:val="Balloon Text"/>
    <w:basedOn w:val="Standard"/>
    <w:link w:val="SprechblasentextZchn"/>
    <w:uiPriority w:val="99"/>
    <w:semiHidden/>
    <w:unhideWhenUsed/>
    <w:rsid w:val="001B53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53FA"/>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26299">
      <w:bodyDiv w:val="1"/>
      <w:marLeft w:val="0"/>
      <w:marRight w:val="0"/>
      <w:marTop w:val="0"/>
      <w:marBottom w:val="0"/>
      <w:divBdr>
        <w:top w:val="none" w:sz="0" w:space="0" w:color="auto"/>
        <w:left w:val="none" w:sz="0" w:space="0" w:color="auto"/>
        <w:bottom w:val="none" w:sz="0" w:space="0" w:color="auto"/>
        <w:right w:val="none" w:sz="0" w:space="0" w:color="auto"/>
      </w:divBdr>
      <w:divsChild>
        <w:div w:id="1992515399">
          <w:marLeft w:val="0"/>
          <w:marRight w:val="0"/>
          <w:marTop w:val="0"/>
          <w:marBottom w:val="0"/>
          <w:divBdr>
            <w:top w:val="none" w:sz="0" w:space="0" w:color="auto"/>
            <w:left w:val="none" w:sz="0" w:space="0" w:color="auto"/>
            <w:bottom w:val="none" w:sz="0" w:space="0" w:color="auto"/>
            <w:right w:val="none" w:sz="0" w:space="0" w:color="auto"/>
          </w:divBdr>
          <w:divsChild>
            <w:div w:id="285351261">
              <w:marLeft w:val="0"/>
              <w:marRight w:val="0"/>
              <w:marTop w:val="0"/>
              <w:marBottom w:val="0"/>
              <w:divBdr>
                <w:top w:val="none" w:sz="0" w:space="0" w:color="auto"/>
                <w:left w:val="none" w:sz="0" w:space="0" w:color="auto"/>
                <w:bottom w:val="none" w:sz="0" w:space="0" w:color="auto"/>
                <w:right w:val="none" w:sz="0" w:space="0" w:color="auto"/>
              </w:divBdr>
              <w:divsChild>
                <w:div w:id="1717387883">
                  <w:marLeft w:val="0"/>
                  <w:marRight w:val="0"/>
                  <w:marTop w:val="0"/>
                  <w:marBottom w:val="0"/>
                  <w:divBdr>
                    <w:top w:val="none" w:sz="0" w:space="0" w:color="auto"/>
                    <w:left w:val="none" w:sz="0" w:space="0" w:color="auto"/>
                    <w:bottom w:val="none" w:sz="0" w:space="0" w:color="auto"/>
                    <w:right w:val="none" w:sz="0" w:space="0" w:color="auto"/>
                  </w:divBdr>
                  <w:divsChild>
                    <w:div w:id="1299410008">
                      <w:marLeft w:val="0"/>
                      <w:marRight w:val="0"/>
                      <w:marTop w:val="0"/>
                      <w:marBottom w:val="0"/>
                      <w:divBdr>
                        <w:top w:val="none" w:sz="0" w:space="0" w:color="auto"/>
                        <w:left w:val="none" w:sz="0" w:space="0" w:color="auto"/>
                        <w:bottom w:val="none" w:sz="0" w:space="0" w:color="auto"/>
                        <w:right w:val="none" w:sz="0" w:space="0" w:color="auto"/>
                      </w:divBdr>
                    </w:div>
                    <w:div w:id="147522212">
                      <w:marLeft w:val="0"/>
                      <w:marRight w:val="0"/>
                      <w:marTop w:val="0"/>
                      <w:marBottom w:val="0"/>
                      <w:divBdr>
                        <w:top w:val="none" w:sz="0" w:space="0" w:color="auto"/>
                        <w:left w:val="none" w:sz="0" w:space="0" w:color="auto"/>
                        <w:bottom w:val="none" w:sz="0" w:space="0" w:color="auto"/>
                        <w:right w:val="none" w:sz="0" w:space="0" w:color="auto"/>
                      </w:divBdr>
                    </w:div>
                    <w:div w:id="1429229878">
                      <w:marLeft w:val="0"/>
                      <w:marRight w:val="0"/>
                      <w:marTop w:val="0"/>
                      <w:marBottom w:val="0"/>
                      <w:divBdr>
                        <w:top w:val="none" w:sz="0" w:space="0" w:color="auto"/>
                        <w:left w:val="none" w:sz="0" w:space="0" w:color="auto"/>
                        <w:bottom w:val="none" w:sz="0" w:space="0" w:color="auto"/>
                        <w:right w:val="none" w:sz="0" w:space="0" w:color="auto"/>
                      </w:divBdr>
                    </w:div>
                    <w:div w:id="407271481">
                      <w:marLeft w:val="0"/>
                      <w:marRight w:val="0"/>
                      <w:marTop w:val="0"/>
                      <w:marBottom w:val="0"/>
                      <w:divBdr>
                        <w:top w:val="none" w:sz="0" w:space="0" w:color="auto"/>
                        <w:left w:val="none" w:sz="0" w:space="0" w:color="auto"/>
                        <w:bottom w:val="none" w:sz="0" w:space="0" w:color="auto"/>
                        <w:right w:val="none" w:sz="0" w:space="0" w:color="auto"/>
                      </w:divBdr>
                      <w:divsChild>
                        <w:div w:id="794717003">
                          <w:marLeft w:val="0"/>
                          <w:marRight w:val="0"/>
                          <w:marTop w:val="0"/>
                          <w:marBottom w:val="0"/>
                          <w:divBdr>
                            <w:top w:val="none" w:sz="0" w:space="0" w:color="auto"/>
                            <w:left w:val="none" w:sz="0" w:space="0" w:color="auto"/>
                            <w:bottom w:val="none" w:sz="0" w:space="0" w:color="auto"/>
                            <w:right w:val="none" w:sz="0" w:space="0" w:color="auto"/>
                          </w:divBdr>
                        </w:div>
                        <w:div w:id="1300185523">
                          <w:marLeft w:val="0"/>
                          <w:marRight w:val="0"/>
                          <w:marTop w:val="0"/>
                          <w:marBottom w:val="0"/>
                          <w:divBdr>
                            <w:top w:val="none" w:sz="0" w:space="0" w:color="auto"/>
                            <w:left w:val="none" w:sz="0" w:space="0" w:color="auto"/>
                            <w:bottom w:val="none" w:sz="0" w:space="0" w:color="auto"/>
                            <w:right w:val="none" w:sz="0" w:space="0" w:color="auto"/>
                          </w:divBdr>
                        </w:div>
                      </w:divsChild>
                    </w:div>
                    <w:div w:id="1542940276">
                      <w:marLeft w:val="0"/>
                      <w:marRight w:val="0"/>
                      <w:marTop w:val="0"/>
                      <w:marBottom w:val="0"/>
                      <w:divBdr>
                        <w:top w:val="none" w:sz="0" w:space="0" w:color="auto"/>
                        <w:left w:val="none" w:sz="0" w:space="0" w:color="auto"/>
                        <w:bottom w:val="none" w:sz="0" w:space="0" w:color="auto"/>
                        <w:right w:val="none" w:sz="0" w:space="0" w:color="auto"/>
                      </w:divBdr>
                    </w:div>
                    <w:div w:id="230818708">
                      <w:marLeft w:val="0"/>
                      <w:marRight w:val="0"/>
                      <w:marTop w:val="0"/>
                      <w:marBottom w:val="0"/>
                      <w:divBdr>
                        <w:top w:val="none" w:sz="0" w:space="0" w:color="auto"/>
                        <w:left w:val="none" w:sz="0" w:space="0" w:color="auto"/>
                        <w:bottom w:val="none" w:sz="0" w:space="0" w:color="auto"/>
                        <w:right w:val="none" w:sz="0" w:space="0" w:color="auto"/>
                      </w:divBdr>
                    </w:div>
                    <w:div w:id="1576549605">
                      <w:marLeft w:val="0"/>
                      <w:marRight w:val="0"/>
                      <w:marTop w:val="0"/>
                      <w:marBottom w:val="0"/>
                      <w:divBdr>
                        <w:top w:val="none" w:sz="0" w:space="0" w:color="auto"/>
                        <w:left w:val="none" w:sz="0" w:space="0" w:color="auto"/>
                        <w:bottom w:val="none" w:sz="0" w:space="0" w:color="auto"/>
                        <w:right w:val="none" w:sz="0" w:space="0" w:color="auto"/>
                      </w:divBdr>
                    </w:div>
                    <w:div w:id="1123960962">
                      <w:marLeft w:val="0"/>
                      <w:marRight w:val="0"/>
                      <w:marTop w:val="0"/>
                      <w:marBottom w:val="0"/>
                      <w:divBdr>
                        <w:top w:val="none" w:sz="0" w:space="0" w:color="auto"/>
                        <w:left w:val="none" w:sz="0" w:space="0" w:color="auto"/>
                        <w:bottom w:val="none" w:sz="0" w:space="0" w:color="auto"/>
                        <w:right w:val="none" w:sz="0" w:space="0" w:color="auto"/>
                      </w:divBdr>
                    </w:div>
                    <w:div w:id="1183670764">
                      <w:marLeft w:val="0"/>
                      <w:marRight w:val="0"/>
                      <w:marTop w:val="0"/>
                      <w:marBottom w:val="0"/>
                      <w:divBdr>
                        <w:top w:val="none" w:sz="0" w:space="0" w:color="auto"/>
                        <w:left w:val="none" w:sz="0" w:space="0" w:color="auto"/>
                        <w:bottom w:val="none" w:sz="0" w:space="0" w:color="auto"/>
                        <w:right w:val="none" w:sz="0" w:space="0" w:color="auto"/>
                      </w:divBdr>
                    </w:div>
                    <w:div w:id="1112237638">
                      <w:marLeft w:val="0"/>
                      <w:marRight w:val="0"/>
                      <w:marTop w:val="0"/>
                      <w:marBottom w:val="0"/>
                      <w:divBdr>
                        <w:top w:val="none" w:sz="0" w:space="0" w:color="auto"/>
                        <w:left w:val="none" w:sz="0" w:space="0" w:color="auto"/>
                        <w:bottom w:val="none" w:sz="0" w:space="0" w:color="auto"/>
                        <w:right w:val="none" w:sz="0" w:space="0" w:color="auto"/>
                      </w:divBdr>
                    </w:div>
                    <w:div w:id="10973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inwohnermeldeamt@amt-suederbraru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zer.de/gesetz/10628/a180998.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Clausen</dc:creator>
  <cp:lastModifiedBy>Denise Hinrichs</cp:lastModifiedBy>
  <cp:revision>3</cp:revision>
  <cp:lastPrinted>2017-01-17T08:15:00Z</cp:lastPrinted>
  <dcterms:created xsi:type="dcterms:W3CDTF">2020-02-26T10:34:00Z</dcterms:created>
  <dcterms:modified xsi:type="dcterms:W3CDTF">2021-02-26T09:25:00Z</dcterms:modified>
</cp:coreProperties>
</file>